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0157" w14:textId="2DC0B9A5" w:rsidR="00283FB9" w:rsidRPr="00960B4A" w:rsidRDefault="00283FB9" w:rsidP="00960B4A">
      <w:pPr>
        <w:spacing w:line="480" w:lineRule="auto"/>
        <w:jc w:val="center"/>
        <w:rPr>
          <w:rFonts w:ascii="Times New Roman" w:hAnsi="Times New Roman" w:cs="Times New Roman"/>
          <w:b/>
          <w:bCs/>
          <w:u w:val="single"/>
        </w:rPr>
      </w:pPr>
      <w:r w:rsidRPr="00283FB9">
        <w:rPr>
          <w:rFonts w:ascii="Times New Roman" w:hAnsi="Times New Roman" w:cs="Times New Roman"/>
          <w:b/>
          <w:bCs/>
          <w:u w:val="single"/>
        </w:rPr>
        <w:t>Case Study: Generational Tensions in Structured Training Environments</w:t>
      </w:r>
    </w:p>
    <w:p w14:paraId="4D097750" w14:textId="06CE2F80"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Author’s Preface</w:t>
      </w:r>
    </w:p>
    <w:p w14:paraId="65599B8E" w14:textId="0645ED16"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This case study was prepared by the employee involved in the experience it describes. It is written in the third person to maintain objectivity and focuses on the generational and learning tensions that arose during a multi-layered training structure. The goal is not to critique individuals but to provide a reflective, research-informed narrative that can support organizational learning and improved training practices. All details are anonymized and presented for educational purposes.</w:t>
      </w:r>
    </w:p>
    <w:p w14:paraId="39B17585" w14:textId="7777777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Introduction</w:t>
      </w:r>
    </w:p>
    <w:p w14:paraId="6F2D6C05" w14:textId="31B6A498"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As modern workplaces become increasingly multi-generational, tensions can arise when one group’s norms about communication, learning, and trust clash with another’s deeply held expectations. This case study explores how a structured onboarding process, designed with quality assurance in mind, was experienced differently by a new employee from Generation Z. While the organization’s goal was to provide support and mentorship, the methods used unintentionally triggered a sense of mistrust, emotional suppression, and cognitive dissonance. The case reflects broader societal shifts and the friction that often arises when generational assumptions go unspoken.</w:t>
      </w:r>
    </w:p>
    <w:p w14:paraId="3C95E385" w14:textId="7777777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Organizational Context and Training Design</w:t>
      </w:r>
    </w:p>
    <w:p w14:paraId="6770DB8D" w14:textId="43A5262F"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 xml:space="preserve">The organization’s onboarding structure included a sequence of theoretical training, observation of client sessions, direct mentorship, and real-time oversight. After completing theoretical modules, the employee began working with clients while simultaneously being observed, </w:t>
      </w:r>
      <w:r w:rsidRPr="00283FB9">
        <w:rPr>
          <w:rFonts w:ascii="Times New Roman" w:hAnsi="Times New Roman" w:cs="Times New Roman"/>
        </w:rPr>
        <w:lastRenderedPageBreak/>
        <w:t>shadowed, and required to check in before and after meetings with a mentor. Another colleague was assigned to monitor communications and be cc’d on all client-related correspondence.</w:t>
      </w:r>
    </w:p>
    <w:p w14:paraId="3497B4AF" w14:textId="0290C0ED"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This multi-layered support system was intended to set high standards for service delivery and to ensure consistency for clients. However, the employee—born in the late 1990s and identifying as part of Generation Z—experienced this structure as emotionally taxing. Though appreciative of feedback, she questioned the rationale for having so many overlapping forms of oversight at once, and whether this reflected mistrust in her abilities.</w:t>
      </w:r>
    </w:p>
    <w:p w14:paraId="2F107B3B" w14:textId="42D305F1"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Generational Context: A History of Workplace Expectations</w:t>
      </w:r>
    </w:p>
    <w:p w14:paraId="098062D6" w14:textId="1A5443FB"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To understand the disconnect, it’s important to trace the history of generational workplace norms. Baby Boomers (born 1946–1964) came of age during a period of economic expansion, hierarchy, and institutional loyalty. For them, work was about paying dues, following structured career ladders, and waiting to be acknowledged. Generation X (1965–1980), in contrast, came into a workforce marked by downsizing, divorce, and the rise of dual-income households. They became fiercely independent and skeptical of institutions, developing a “just get it done” mindset, often without formal recognition.</w:t>
      </w:r>
    </w:p>
    <w:p w14:paraId="7B7E7BDC" w14:textId="17996624"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 xml:space="preserve">Generation Z (1997–2012), however, is fundamentally different. Raised in schools that emphasized inquiry-based learning, feedback loops, and personalized growth, they often expect rapid trust, emotional transparency, and psychological safety as basic norms—not optional bonuses. According to </w:t>
      </w:r>
      <w:proofErr w:type="spellStart"/>
      <w:r w:rsidRPr="00283FB9">
        <w:rPr>
          <w:rFonts w:ascii="Times New Roman" w:hAnsi="Times New Roman" w:cs="Times New Roman"/>
        </w:rPr>
        <w:t>Seemiller</w:t>
      </w:r>
      <w:proofErr w:type="spellEnd"/>
      <w:r w:rsidRPr="00283FB9">
        <w:rPr>
          <w:rFonts w:ascii="Times New Roman" w:hAnsi="Times New Roman" w:cs="Times New Roman"/>
        </w:rPr>
        <w:t xml:space="preserve"> and Grace (2019), Gen Z is the most emotionally literate generation to date, and their desire for real-time affirmation and voice in systems is a product of educational environments that prized their input from a young age.</w:t>
      </w:r>
    </w:p>
    <w:p w14:paraId="65F7F34E" w14:textId="2E4E943B"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lastRenderedPageBreak/>
        <w:t>This context explains the underlying tension. Where the training team—likely composed of older generational members—viewed oversight as responsible scaffolding, the employee experienced it as excessive and mistrustful. This is consistent with Costanza and Finkelstein (2017), who argue that generational misunderstandings often stem from unexamined assumptions about what “support” or “readiness” means.</w:t>
      </w:r>
    </w:p>
    <w:p w14:paraId="743DF12B" w14:textId="7777777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An Example of Disconnect in Language and Tone</w:t>
      </w:r>
    </w:p>
    <w:p w14:paraId="1ED1A199" w14:textId="4E5B667A"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During a one-on-one meeting, a trainer explained:</w:t>
      </w:r>
    </w:p>
    <w:p w14:paraId="56A2D3E3" w14:textId="23772EE4"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w:t>
      </w:r>
      <w:r w:rsidRPr="00283FB9">
        <w:rPr>
          <w:rFonts w:ascii="Times New Roman" w:hAnsi="Times New Roman" w:cs="Times New Roman"/>
          <w:i/>
          <w:iCs/>
        </w:rPr>
        <w:t>We just need to make sure that [your success] happens… because I know you have the potential to be an excellent learning strategist</w:t>
      </w:r>
      <w:r w:rsidRPr="00283FB9">
        <w:rPr>
          <w:rFonts w:ascii="Times New Roman" w:hAnsi="Times New Roman" w:cs="Times New Roman"/>
        </w:rPr>
        <w:t>.”</w:t>
      </w:r>
    </w:p>
    <w:p w14:paraId="1A723ED6" w14:textId="0E007B14"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While this was undoubtedly meant as encouragement, the employee interpreted the emphasis on "potential" as subtly suggesting that she was not yet enough in the present. In Generation Z’s feedback-rich educational environments, affirmation is typically centered on current strengths and then paired with co-constructed growth goals. The absence of this framing led her to internalize the message as conditional support: that she was being observed until she became someone worthy of full trust.</w:t>
      </w:r>
    </w:p>
    <w:p w14:paraId="7E62A5C0" w14:textId="72F02A39"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Other moments added to this experience. For example, the employee once said, “My generation tends to always have feedback to feedback,” attempting to share insight into her communication style. The trainer nodded but gave no verbal follow-up. While this may have seemed neutral or polite to the trainer, the employee interpreted it as disinterest or silent judgment—further widening the emotional gap.</w:t>
      </w:r>
    </w:p>
    <w:p w14:paraId="297DC2F1" w14:textId="7777777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Psychological Safety and the Cost of Observation</w:t>
      </w:r>
    </w:p>
    <w:p w14:paraId="58AC6BB2" w14:textId="1CED326D"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lastRenderedPageBreak/>
        <w:t>Amy Edmondson’s (1999) concept of psychological safety—defined as a belief that one can speak up or take interpersonal risks without fear—was central to the emotional undertone of this experience. The employee was being asked to give and receive feedback yet felt emotionally punished for doing so. For instance, when she shared personal context about how certain styles reminded her of controlling authority figures in her life, the response she received was analytical rather than relational. The moment passed without acknowledgment of the vulnerability involved.</w:t>
      </w:r>
    </w:p>
    <w:p w14:paraId="6E7E1897" w14:textId="3EA501C5"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 xml:space="preserve">Over time, a subtle tension began to emerge—shaped not by personal conflict, but by generational and cultural differences in communication and feedback styles. The employee, encouraged to reflect and share openly, found herself navigating an interaction in which a series of “why” questions felt more overwhelming than supportive. Rather than fostering clarity, the pace and structure of the questioning led to a sense of being scrutinized. At one point, a comment was made about whether she recognized how her tone might be perceived. She responded thoughtfully, explaining that her communication style tends to be more direct—shaped both by her cultural background and by generational norms—and clarified that any unintended tone was not reflective of her intent. This moment reflects what Strauss and Howe describe in generational theory: younger generations, such as Millennials and Gen Z, are socialized to value emotional safety, authenticity, and collaborative feedback, whereas older generations may operate from a framework where feedback is more hierarchical, evaluative, or reserved. Mannheim’s theory of generational location further explains how shared historical and social experiences shape how each generation interprets authority, tone, and trust. In this case, the tension did not stem from unwillingness or resistance, but from navigating unspoken generational expectations—where one style of communication may unintentionally clash with another. The outcome is often subtle: the </w:t>
      </w:r>
      <w:r w:rsidRPr="00283FB9">
        <w:rPr>
          <w:rFonts w:ascii="Times New Roman" w:hAnsi="Times New Roman" w:cs="Times New Roman"/>
        </w:rPr>
        <w:lastRenderedPageBreak/>
        <w:t>emotional labor of adapting one’s natural voice to align with a structure that was shaped by different norms.</w:t>
      </w:r>
    </w:p>
    <w:p w14:paraId="2D7C2D4C" w14:textId="3098BC5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Learning Models: Structure vs. Collaboration</w:t>
      </w:r>
    </w:p>
    <w:p w14:paraId="0FE281C5" w14:textId="77777777"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The organization’s training structure appears to be built on a behaviorist model, with clear procedures, tight observation, and controlled reinforcement. This model has strengths—especially in high-risk or high-accountability roles—but it may fail to meet the needs of adult learners, especially those from younger cohorts.</w:t>
      </w:r>
    </w:p>
    <w:p w14:paraId="7F992F24" w14:textId="77777777" w:rsidR="00283FB9" w:rsidRPr="00283FB9" w:rsidRDefault="00283FB9" w:rsidP="00283FB9">
      <w:pPr>
        <w:spacing w:line="480" w:lineRule="auto"/>
        <w:rPr>
          <w:rFonts w:ascii="Times New Roman" w:hAnsi="Times New Roman" w:cs="Times New Roman"/>
        </w:rPr>
      </w:pPr>
    </w:p>
    <w:p w14:paraId="01A68BF6" w14:textId="00EAE4E2"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 xml:space="preserve">Adult learning theory (Knowles, 1984) emphasizes autonomy, self-direction, and experiential learning. Constructivist approaches, such as those outlined by </w:t>
      </w:r>
      <w:proofErr w:type="spellStart"/>
      <w:r w:rsidRPr="00283FB9">
        <w:rPr>
          <w:rFonts w:ascii="Times New Roman" w:hAnsi="Times New Roman" w:cs="Times New Roman"/>
        </w:rPr>
        <w:t>Cranton</w:t>
      </w:r>
      <w:proofErr w:type="spellEnd"/>
      <w:r w:rsidRPr="00283FB9">
        <w:rPr>
          <w:rFonts w:ascii="Times New Roman" w:hAnsi="Times New Roman" w:cs="Times New Roman"/>
        </w:rPr>
        <w:t xml:space="preserve"> (2006), further assert that adults learn best when they are seen as equal partners in the process. Generation Z, shaped by these philosophies, often learns best when they </w:t>
      </w:r>
      <w:proofErr w:type="gramStart"/>
      <w:r w:rsidRPr="00283FB9">
        <w:rPr>
          <w:rFonts w:ascii="Times New Roman" w:hAnsi="Times New Roman" w:cs="Times New Roman"/>
        </w:rPr>
        <w:t>are able to</w:t>
      </w:r>
      <w:proofErr w:type="gramEnd"/>
      <w:r w:rsidRPr="00283FB9">
        <w:rPr>
          <w:rFonts w:ascii="Times New Roman" w:hAnsi="Times New Roman" w:cs="Times New Roman"/>
        </w:rPr>
        <w:t xml:space="preserve"> reflect, ask questions, and collaborate in the shaping of their own training experience.</w:t>
      </w:r>
    </w:p>
    <w:p w14:paraId="4DCDF92F" w14:textId="559EB107"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In this case, the employee was willing to be supported but not passively directed. The top-down nature of the oversight did not leave space for dialogic learning or personal agency. This created a learning environment that met technical goals but missed emotional and developmental needs.</w:t>
      </w:r>
    </w:p>
    <w:p w14:paraId="71DD5AA9" w14:textId="7777777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Conclusion: Bridging the Generational Gap</w:t>
      </w:r>
    </w:p>
    <w:p w14:paraId="1E580A82" w14:textId="5B41BB5B"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t>When generational expectations go unacknowledged, even supportive structures can feel unsafe. When feedback is delivered without relationship, it can feel like judgment. And when the workplace forgets that new professionals are not empty vessels but shaped learners, it creates environments that perform well on paper but underdeliver on human connection.</w:t>
      </w:r>
    </w:p>
    <w:p w14:paraId="09C0466E" w14:textId="03BD7545" w:rsidR="00283FB9" w:rsidRPr="00283FB9" w:rsidRDefault="00283FB9" w:rsidP="00283FB9">
      <w:pPr>
        <w:spacing w:line="480" w:lineRule="auto"/>
        <w:rPr>
          <w:rFonts w:ascii="Times New Roman" w:hAnsi="Times New Roman" w:cs="Times New Roman"/>
        </w:rPr>
      </w:pPr>
      <w:r w:rsidRPr="00283FB9">
        <w:rPr>
          <w:rFonts w:ascii="Times New Roman" w:hAnsi="Times New Roman" w:cs="Times New Roman"/>
        </w:rPr>
        <w:lastRenderedPageBreak/>
        <w:t>To build stronger workplaces, organizations must do more than structure support—they must humanize it.</w:t>
      </w:r>
    </w:p>
    <w:p w14:paraId="305AA7B4" w14:textId="7777777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Recommendations</w:t>
      </w:r>
    </w:p>
    <w:p w14:paraId="5D7484D5" w14:textId="5326AE7B" w:rsidR="00283FB9" w:rsidRPr="006011E6" w:rsidRDefault="00283FB9" w:rsidP="00283FB9">
      <w:pPr>
        <w:pStyle w:val="ListParagraph"/>
        <w:numPr>
          <w:ilvl w:val="0"/>
          <w:numId w:val="1"/>
        </w:numPr>
        <w:spacing w:line="480" w:lineRule="auto"/>
        <w:rPr>
          <w:rFonts w:ascii="Times New Roman" w:hAnsi="Times New Roman" w:cs="Times New Roman"/>
        </w:rPr>
      </w:pPr>
      <w:r w:rsidRPr="00283FB9">
        <w:rPr>
          <w:rFonts w:ascii="Times New Roman" w:hAnsi="Times New Roman" w:cs="Times New Roman"/>
        </w:rPr>
        <w:t>Integrate generational awareness training for mentors and leadership teams, using real-world examples and research.</w:t>
      </w:r>
    </w:p>
    <w:p w14:paraId="01BA28B1" w14:textId="35D14E16" w:rsidR="00283FB9" w:rsidRPr="00283FB9" w:rsidRDefault="00283FB9" w:rsidP="00283FB9">
      <w:pPr>
        <w:pStyle w:val="ListParagraph"/>
        <w:numPr>
          <w:ilvl w:val="0"/>
          <w:numId w:val="1"/>
        </w:numPr>
        <w:spacing w:line="480" w:lineRule="auto"/>
        <w:rPr>
          <w:rFonts w:ascii="Times New Roman" w:hAnsi="Times New Roman" w:cs="Times New Roman"/>
        </w:rPr>
      </w:pPr>
      <w:r w:rsidRPr="00283FB9">
        <w:rPr>
          <w:rFonts w:ascii="Times New Roman" w:hAnsi="Times New Roman" w:cs="Times New Roman"/>
        </w:rPr>
        <w:t>Adapt training models to include co-created development plans, where new employees can choose how and when they receive certain types of feedback.</w:t>
      </w:r>
    </w:p>
    <w:p w14:paraId="6DE23D58" w14:textId="28678BB7" w:rsidR="00283FB9" w:rsidRPr="00283FB9" w:rsidRDefault="00283FB9" w:rsidP="00283FB9">
      <w:pPr>
        <w:pStyle w:val="ListParagraph"/>
        <w:numPr>
          <w:ilvl w:val="0"/>
          <w:numId w:val="1"/>
        </w:numPr>
        <w:spacing w:line="480" w:lineRule="auto"/>
        <w:rPr>
          <w:rFonts w:ascii="Times New Roman" w:hAnsi="Times New Roman" w:cs="Times New Roman"/>
        </w:rPr>
      </w:pPr>
      <w:r w:rsidRPr="00283FB9">
        <w:rPr>
          <w:rFonts w:ascii="Times New Roman" w:hAnsi="Times New Roman" w:cs="Times New Roman"/>
        </w:rPr>
        <w:t>Use affirming language that emphasizes current strengths rather than potential alone.</w:t>
      </w:r>
    </w:p>
    <w:p w14:paraId="24F7BA77" w14:textId="0FB9C0DE" w:rsidR="00283FB9" w:rsidRPr="00283FB9" w:rsidRDefault="00283FB9" w:rsidP="00283FB9">
      <w:pPr>
        <w:pStyle w:val="ListParagraph"/>
        <w:numPr>
          <w:ilvl w:val="0"/>
          <w:numId w:val="1"/>
        </w:numPr>
        <w:spacing w:line="480" w:lineRule="auto"/>
        <w:rPr>
          <w:rFonts w:ascii="Times New Roman" w:hAnsi="Times New Roman" w:cs="Times New Roman"/>
        </w:rPr>
      </w:pPr>
      <w:r w:rsidRPr="00283FB9">
        <w:rPr>
          <w:rFonts w:ascii="Times New Roman" w:hAnsi="Times New Roman" w:cs="Times New Roman"/>
        </w:rPr>
        <w:t>Make emotional check-ins a standard part of mentorship, especially during onboarding.</w:t>
      </w:r>
    </w:p>
    <w:p w14:paraId="2EBDFDDE" w14:textId="1DD2EDCF" w:rsidR="00283FB9" w:rsidRPr="00283FB9" w:rsidRDefault="00283FB9" w:rsidP="00283FB9">
      <w:pPr>
        <w:pStyle w:val="ListParagraph"/>
        <w:numPr>
          <w:ilvl w:val="0"/>
          <w:numId w:val="1"/>
        </w:numPr>
        <w:spacing w:line="480" w:lineRule="auto"/>
        <w:rPr>
          <w:rFonts w:ascii="Times New Roman" w:hAnsi="Times New Roman" w:cs="Times New Roman"/>
        </w:rPr>
      </w:pPr>
      <w:r w:rsidRPr="00283FB9">
        <w:rPr>
          <w:rFonts w:ascii="Times New Roman" w:hAnsi="Times New Roman" w:cs="Times New Roman"/>
        </w:rPr>
        <w:t>Invite critical reflection on systems, not just individuals, to build psychological safety into organizational culture.</w:t>
      </w:r>
    </w:p>
    <w:p w14:paraId="49C0EF49" w14:textId="77777777" w:rsidR="00283FB9" w:rsidRPr="00283FB9" w:rsidRDefault="00283FB9" w:rsidP="00283FB9">
      <w:pPr>
        <w:spacing w:line="480" w:lineRule="auto"/>
        <w:rPr>
          <w:rFonts w:ascii="Times New Roman" w:hAnsi="Times New Roman" w:cs="Times New Roman"/>
          <w:b/>
          <w:bCs/>
        </w:rPr>
      </w:pPr>
      <w:r w:rsidRPr="00283FB9">
        <w:rPr>
          <w:rFonts w:ascii="Times New Roman" w:hAnsi="Times New Roman" w:cs="Times New Roman"/>
          <w:b/>
          <w:bCs/>
        </w:rPr>
        <w:t>References</w:t>
      </w:r>
    </w:p>
    <w:p w14:paraId="7BECC9B3" w14:textId="440345F0" w:rsidR="00283FB9" w:rsidRPr="00283FB9" w:rsidRDefault="00283FB9" w:rsidP="00283FB9">
      <w:pPr>
        <w:pStyle w:val="ListParagraph"/>
        <w:numPr>
          <w:ilvl w:val="0"/>
          <w:numId w:val="2"/>
        </w:numPr>
        <w:spacing w:line="480" w:lineRule="auto"/>
        <w:rPr>
          <w:rFonts w:ascii="Times New Roman" w:hAnsi="Times New Roman" w:cs="Times New Roman"/>
        </w:rPr>
      </w:pPr>
      <w:proofErr w:type="spellStart"/>
      <w:r w:rsidRPr="00283FB9">
        <w:rPr>
          <w:rFonts w:ascii="Times New Roman" w:hAnsi="Times New Roman" w:cs="Times New Roman"/>
        </w:rPr>
        <w:t>Zaniboni</w:t>
      </w:r>
      <w:proofErr w:type="spellEnd"/>
      <w:r w:rsidRPr="00283FB9">
        <w:rPr>
          <w:rFonts w:ascii="Times New Roman" w:hAnsi="Times New Roman" w:cs="Times New Roman"/>
        </w:rPr>
        <w:t xml:space="preserve">, S., Truxillo, D. M., </w:t>
      </w:r>
      <w:proofErr w:type="spellStart"/>
      <w:r w:rsidRPr="00283FB9">
        <w:rPr>
          <w:rFonts w:ascii="Times New Roman" w:hAnsi="Times New Roman" w:cs="Times New Roman"/>
        </w:rPr>
        <w:t>Rineer</w:t>
      </w:r>
      <w:proofErr w:type="spellEnd"/>
      <w:r w:rsidRPr="00283FB9">
        <w:rPr>
          <w:rFonts w:ascii="Times New Roman" w:hAnsi="Times New Roman" w:cs="Times New Roman"/>
        </w:rPr>
        <w:t xml:space="preserve">, J. R., Bodner, T. E., Hammer, L. B., &amp; </w:t>
      </w:r>
      <w:proofErr w:type="spellStart"/>
      <w:r w:rsidRPr="00283FB9">
        <w:rPr>
          <w:rFonts w:ascii="Times New Roman" w:hAnsi="Times New Roman" w:cs="Times New Roman"/>
        </w:rPr>
        <w:t>Krainer</w:t>
      </w:r>
      <w:proofErr w:type="spellEnd"/>
      <w:r w:rsidRPr="00283FB9">
        <w:rPr>
          <w:rFonts w:ascii="Times New Roman" w:hAnsi="Times New Roman" w:cs="Times New Roman"/>
        </w:rPr>
        <w:t>, M. (2016). Relating age, decision authority, job satisfaction, and mental health: a study of construction workers. Work, Aging and Retirement, 2(4), 428-435.</w:t>
      </w:r>
    </w:p>
    <w:p w14:paraId="39490F9E" w14:textId="77777777" w:rsidR="00283FB9" w:rsidRPr="00283FB9" w:rsidRDefault="00283FB9" w:rsidP="00283FB9">
      <w:pPr>
        <w:pStyle w:val="ListParagraph"/>
        <w:numPr>
          <w:ilvl w:val="0"/>
          <w:numId w:val="2"/>
        </w:numPr>
        <w:spacing w:line="480" w:lineRule="auto"/>
        <w:rPr>
          <w:rFonts w:ascii="Times New Roman" w:hAnsi="Times New Roman" w:cs="Times New Roman"/>
        </w:rPr>
      </w:pPr>
      <w:proofErr w:type="spellStart"/>
      <w:r w:rsidRPr="00283FB9">
        <w:rPr>
          <w:rFonts w:ascii="Times New Roman" w:hAnsi="Times New Roman" w:cs="Times New Roman"/>
        </w:rPr>
        <w:t>Cranton</w:t>
      </w:r>
      <w:proofErr w:type="spellEnd"/>
      <w:r w:rsidRPr="00283FB9">
        <w:rPr>
          <w:rFonts w:ascii="Times New Roman" w:hAnsi="Times New Roman" w:cs="Times New Roman"/>
        </w:rPr>
        <w:t>, P. (2006). Understanding and promoting transformative learning: A guide for educators of adults.</w:t>
      </w:r>
    </w:p>
    <w:p w14:paraId="6A5F1A50" w14:textId="77738F0B" w:rsidR="00283FB9" w:rsidRPr="00283FB9" w:rsidRDefault="00283FB9" w:rsidP="00283FB9">
      <w:pPr>
        <w:pStyle w:val="ListParagraph"/>
        <w:numPr>
          <w:ilvl w:val="0"/>
          <w:numId w:val="2"/>
        </w:numPr>
        <w:spacing w:line="480" w:lineRule="auto"/>
        <w:rPr>
          <w:rFonts w:ascii="Times New Roman" w:hAnsi="Times New Roman" w:cs="Times New Roman"/>
        </w:rPr>
      </w:pPr>
      <w:r w:rsidRPr="00283FB9">
        <w:rPr>
          <w:rFonts w:ascii="Times New Roman" w:hAnsi="Times New Roman" w:cs="Times New Roman"/>
        </w:rPr>
        <w:t>Edmondson, A. (1999). Psychological safety and learning behavior in work teams. </w:t>
      </w:r>
      <w:r w:rsidRPr="00283FB9">
        <w:rPr>
          <w:rFonts w:ascii="Times New Roman" w:hAnsi="Times New Roman" w:cs="Times New Roman"/>
          <w:i/>
          <w:iCs/>
        </w:rPr>
        <w:t>Administrative science quarterly</w:t>
      </w:r>
      <w:r w:rsidRPr="00283FB9">
        <w:rPr>
          <w:rFonts w:ascii="Times New Roman" w:hAnsi="Times New Roman" w:cs="Times New Roman"/>
        </w:rPr>
        <w:t>, </w:t>
      </w:r>
      <w:r w:rsidRPr="00283FB9">
        <w:rPr>
          <w:rFonts w:ascii="Times New Roman" w:hAnsi="Times New Roman" w:cs="Times New Roman"/>
          <w:i/>
          <w:iCs/>
        </w:rPr>
        <w:t>44</w:t>
      </w:r>
      <w:r w:rsidRPr="00283FB9">
        <w:rPr>
          <w:rFonts w:ascii="Times New Roman" w:hAnsi="Times New Roman" w:cs="Times New Roman"/>
        </w:rPr>
        <w:t>(2), 350-383.</w:t>
      </w:r>
    </w:p>
    <w:p w14:paraId="0A1EFA91" w14:textId="70AFEF3B" w:rsidR="00283FB9" w:rsidRPr="00283FB9" w:rsidRDefault="00283FB9" w:rsidP="00283FB9">
      <w:pPr>
        <w:pStyle w:val="ListParagraph"/>
        <w:numPr>
          <w:ilvl w:val="0"/>
          <w:numId w:val="2"/>
        </w:numPr>
        <w:spacing w:line="480" w:lineRule="auto"/>
        <w:rPr>
          <w:rFonts w:ascii="Times New Roman" w:hAnsi="Times New Roman" w:cs="Times New Roman"/>
        </w:rPr>
      </w:pPr>
      <w:r w:rsidRPr="00283FB9">
        <w:rPr>
          <w:rFonts w:ascii="Times New Roman" w:hAnsi="Times New Roman" w:cs="Times New Roman"/>
        </w:rPr>
        <w:t>Knowles, M. (1990). The adult learner: A neglected species. Houston. TX: Gulf Publishing.</w:t>
      </w:r>
    </w:p>
    <w:p w14:paraId="138B57C3" w14:textId="7D350E53" w:rsidR="00283FB9" w:rsidRPr="00283FB9" w:rsidRDefault="00283FB9" w:rsidP="00283FB9">
      <w:pPr>
        <w:pStyle w:val="ListParagraph"/>
        <w:numPr>
          <w:ilvl w:val="0"/>
          <w:numId w:val="2"/>
        </w:numPr>
        <w:spacing w:line="480" w:lineRule="auto"/>
        <w:rPr>
          <w:rFonts w:ascii="Times New Roman" w:hAnsi="Times New Roman" w:cs="Times New Roman"/>
        </w:rPr>
      </w:pPr>
      <w:r w:rsidRPr="00283FB9">
        <w:rPr>
          <w:rFonts w:ascii="Times New Roman" w:hAnsi="Times New Roman" w:cs="Times New Roman"/>
        </w:rPr>
        <w:lastRenderedPageBreak/>
        <w:t>Twenge, J. M. (2010). A review of the empirical evidence on generational differences in work attitudes. Journal of business and Psychology, 25, 201-210.</w:t>
      </w:r>
    </w:p>
    <w:p w14:paraId="54CE9CF3" w14:textId="515752B1" w:rsidR="00283FB9" w:rsidRPr="00283FB9" w:rsidRDefault="00283FB9" w:rsidP="00283FB9">
      <w:pPr>
        <w:pStyle w:val="ListParagraph"/>
        <w:numPr>
          <w:ilvl w:val="0"/>
          <w:numId w:val="2"/>
        </w:numPr>
        <w:spacing w:line="480" w:lineRule="auto"/>
        <w:rPr>
          <w:rFonts w:ascii="Times New Roman" w:hAnsi="Times New Roman" w:cs="Times New Roman"/>
        </w:rPr>
      </w:pPr>
      <w:proofErr w:type="spellStart"/>
      <w:r w:rsidRPr="00283FB9">
        <w:rPr>
          <w:rFonts w:ascii="Times New Roman" w:hAnsi="Times New Roman" w:cs="Times New Roman"/>
        </w:rPr>
        <w:t>Seemiller</w:t>
      </w:r>
      <w:proofErr w:type="spellEnd"/>
      <w:r w:rsidRPr="00283FB9">
        <w:rPr>
          <w:rFonts w:ascii="Times New Roman" w:hAnsi="Times New Roman" w:cs="Times New Roman"/>
        </w:rPr>
        <w:t>, C., &amp; Grace, M. (2017). Generation Z leads: A guide for developing the leadership capacity of Generation Z students. CreateSpace Independent Publishing Platform.</w:t>
      </w:r>
    </w:p>
    <w:sectPr w:rsidR="00283FB9" w:rsidRPr="00283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5076C"/>
    <w:multiLevelType w:val="hybridMultilevel"/>
    <w:tmpl w:val="CCEA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573441"/>
    <w:multiLevelType w:val="hybridMultilevel"/>
    <w:tmpl w:val="9ECC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442882">
    <w:abstractNumId w:val="1"/>
  </w:num>
  <w:num w:numId="2" w16cid:durableId="163861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F0"/>
    <w:rsid w:val="00283FB9"/>
    <w:rsid w:val="003C102D"/>
    <w:rsid w:val="0053553E"/>
    <w:rsid w:val="006011E6"/>
    <w:rsid w:val="00960B4A"/>
    <w:rsid w:val="00BC2BAA"/>
    <w:rsid w:val="00E204F0"/>
    <w:rsid w:val="00E961E3"/>
    <w:rsid w:val="00FF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8AAF"/>
  <w15:chartTrackingRefBased/>
  <w15:docId w15:val="{9B216FA8-A2DA-4926-9D05-5DC86B01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4F0"/>
    <w:rPr>
      <w:rFonts w:eastAsiaTheme="majorEastAsia" w:cstheme="majorBidi"/>
      <w:color w:val="272727" w:themeColor="text1" w:themeTint="D8"/>
    </w:rPr>
  </w:style>
  <w:style w:type="paragraph" w:styleId="Title">
    <w:name w:val="Title"/>
    <w:basedOn w:val="Normal"/>
    <w:next w:val="Normal"/>
    <w:link w:val="TitleChar"/>
    <w:uiPriority w:val="10"/>
    <w:qFormat/>
    <w:rsid w:val="00E20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4F0"/>
    <w:pPr>
      <w:spacing w:before="160"/>
      <w:jc w:val="center"/>
    </w:pPr>
    <w:rPr>
      <w:i/>
      <w:iCs/>
      <w:color w:val="404040" w:themeColor="text1" w:themeTint="BF"/>
    </w:rPr>
  </w:style>
  <w:style w:type="character" w:customStyle="1" w:styleId="QuoteChar">
    <w:name w:val="Quote Char"/>
    <w:basedOn w:val="DefaultParagraphFont"/>
    <w:link w:val="Quote"/>
    <w:uiPriority w:val="29"/>
    <w:rsid w:val="00E204F0"/>
    <w:rPr>
      <w:i/>
      <w:iCs/>
      <w:color w:val="404040" w:themeColor="text1" w:themeTint="BF"/>
    </w:rPr>
  </w:style>
  <w:style w:type="paragraph" w:styleId="ListParagraph">
    <w:name w:val="List Paragraph"/>
    <w:basedOn w:val="Normal"/>
    <w:uiPriority w:val="34"/>
    <w:qFormat/>
    <w:rsid w:val="00E204F0"/>
    <w:pPr>
      <w:ind w:left="720"/>
      <w:contextualSpacing/>
    </w:pPr>
  </w:style>
  <w:style w:type="character" w:styleId="IntenseEmphasis">
    <w:name w:val="Intense Emphasis"/>
    <w:basedOn w:val="DefaultParagraphFont"/>
    <w:uiPriority w:val="21"/>
    <w:qFormat/>
    <w:rsid w:val="00E204F0"/>
    <w:rPr>
      <w:i/>
      <w:iCs/>
      <w:color w:val="0F4761" w:themeColor="accent1" w:themeShade="BF"/>
    </w:rPr>
  </w:style>
  <w:style w:type="paragraph" w:styleId="IntenseQuote">
    <w:name w:val="Intense Quote"/>
    <w:basedOn w:val="Normal"/>
    <w:next w:val="Normal"/>
    <w:link w:val="IntenseQuoteChar"/>
    <w:uiPriority w:val="30"/>
    <w:qFormat/>
    <w:rsid w:val="00E2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4F0"/>
    <w:rPr>
      <w:i/>
      <w:iCs/>
      <w:color w:val="0F4761" w:themeColor="accent1" w:themeShade="BF"/>
    </w:rPr>
  </w:style>
  <w:style w:type="character" w:styleId="IntenseReference">
    <w:name w:val="Intense Reference"/>
    <w:basedOn w:val="DefaultParagraphFont"/>
    <w:uiPriority w:val="32"/>
    <w:qFormat/>
    <w:rsid w:val="00E20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7</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Province of New Brunswick</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Cardenas-Sanchez, Roxana (PETL/EPFT)</dc:creator>
  <cp:keywords/>
  <dc:description/>
  <cp:lastModifiedBy>Cardenas-Sanchez, Roxana (PETL/EPFT)</cp:lastModifiedBy>
  <cp:revision>3</cp:revision>
  <dcterms:created xsi:type="dcterms:W3CDTF">2025-05-06T16:57:00Z</dcterms:created>
  <dcterms:modified xsi:type="dcterms:W3CDTF">2025-05-06T20:55:00Z</dcterms:modified>
</cp:coreProperties>
</file>